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2D3B3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单人铁床架1</w:t>
      </w:r>
    </w:p>
    <w:p w14:paraId="17403128"/>
    <w:p w14:paraId="133F3951"/>
    <w:p w14:paraId="74B0CACB"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2038985</wp:posOffset>
            </wp:positionH>
            <wp:positionV relativeFrom="paragraph">
              <wp:posOffset>77470</wp:posOffset>
            </wp:positionV>
            <wp:extent cx="5398770" cy="333883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l="1069" r="534"/>
                    <a:stretch>
                      <a:fillRect/>
                    </a:stretch>
                  </pic:blipFill>
                  <pic:spPr>
                    <a:xfrm>
                      <a:off x="0" y="0"/>
                      <a:ext cx="5398477" cy="333883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F80F1C"/>
    <w:p w14:paraId="4A6C88E2"/>
    <w:p w14:paraId="6DBDBE9B"/>
    <w:p w14:paraId="3B4E2232"/>
    <w:p w14:paraId="5ACF9459"/>
    <w:p w14:paraId="2AFD5495"/>
    <w:p w14:paraId="3A99BD7B"/>
    <w:p w14:paraId="1D55F0B9"/>
    <w:p w14:paraId="1064253E"/>
    <w:p w14:paraId="32F07EE1"/>
    <w:p w14:paraId="4051DEAE"/>
    <w:p w14:paraId="291CF8DC"/>
    <w:p w14:paraId="63645CD8"/>
    <w:p w14:paraId="5D60FF5D">
      <w:pPr>
        <w:jc w:val="center"/>
      </w:pPr>
    </w:p>
    <w:p w14:paraId="5CDDED97">
      <w:pPr>
        <w:jc w:val="center"/>
      </w:pPr>
    </w:p>
    <w:p w14:paraId="7D4CE4D2">
      <w:pPr>
        <w:jc w:val="center"/>
      </w:pPr>
    </w:p>
    <w:p w14:paraId="5B2FB621">
      <w:pPr>
        <w:jc w:val="left"/>
      </w:pPr>
      <w:r>
        <w:rPr>
          <w:rFonts w:hint="eastAsia"/>
        </w:rPr>
        <w:t>1、品名:单人铁床架1</w:t>
      </w:r>
    </w:p>
    <w:p w14:paraId="724A7AA4"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2、规格:1920*790*400mm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±10mm</w:t>
      </w:r>
      <w:r>
        <w:rPr>
          <w:rFonts w:hint="eastAsia"/>
          <w:lang w:eastAsia="zh-CN"/>
        </w:rPr>
        <w:t>）</w:t>
      </w:r>
    </w:p>
    <w:p w14:paraId="388C3394">
      <w:pPr>
        <w:jc w:val="left"/>
      </w:pPr>
      <w:r>
        <w:rPr>
          <w:rFonts w:hint="eastAsia"/>
        </w:rPr>
        <w:t>3、材质要求:所有钢件表面使用环保型陶化硅烷工艺处理，经无磷脱脂、水洗、有机酸除锈等工序,经防锈处理,外层采用聚脂环氧粉末喷塑,颜色为灰白色,焊接表面波纹均匀,焊接处无夹渣、气孔、焊瘤、焊丝头咬边飞溅,并保证无脱焊、虚焊及焊穿等现象。</w:t>
      </w:r>
    </w:p>
    <w:p w14:paraId="041440B3">
      <w:pPr>
        <w:jc w:val="left"/>
      </w:pPr>
      <w:r>
        <w:rPr>
          <w:rFonts w:hint="eastAsia"/>
        </w:rPr>
        <w:t>4、部件规格：</w:t>
      </w:r>
    </w:p>
    <w:p w14:paraId="365F4BAF">
      <w:pPr>
        <w:jc w:val="left"/>
      </w:pPr>
      <w:r>
        <w:rPr>
          <w:rFonts w:hint="eastAsia"/>
        </w:rPr>
        <w:t>立柱          型材72*72*1.2mm（双面喷塑，详见部件图一）</w:t>
      </w:r>
    </w:p>
    <w:p w14:paraId="6A1A322A">
      <w:pPr>
        <w:jc w:val="left"/>
      </w:pPr>
      <w:r>
        <w:rPr>
          <w:rFonts w:hint="eastAsia"/>
        </w:rPr>
        <w:t>长横梁        型材80*38*1.3mm（双面喷塑，详见部件图二）</w:t>
      </w:r>
    </w:p>
    <w:p w14:paraId="72E42B9F">
      <w:pPr>
        <w:jc w:val="left"/>
      </w:pPr>
      <w:r>
        <w:rPr>
          <w:rFonts w:hint="eastAsia"/>
        </w:rPr>
        <w:t>短横梁        型材80*38*1.1mm（双面喷塑）</w:t>
      </w:r>
    </w:p>
    <w:p w14:paraId="5A369C22">
      <w:pPr>
        <w:jc w:val="left"/>
      </w:pPr>
      <w:r>
        <w:rPr>
          <w:rFonts w:hint="eastAsia"/>
        </w:rPr>
        <w:t>床挂件        钢板26*26*195*2.0mm</w:t>
      </w:r>
    </w:p>
    <w:p w14:paraId="1D612DB7">
      <w:pPr>
        <w:jc w:val="left"/>
      </w:pPr>
      <w:r>
        <w:rPr>
          <w:rFonts w:hint="eastAsia"/>
        </w:rPr>
        <w:t>床桓          矩管30*20*0.7mm</w:t>
      </w:r>
    </w:p>
    <w:p w14:paraId="365DA68A">
      <w:pPr>
        <w:jc w:val="left"/>
      </w:pPr>
      <w:r>
        <w:rPr>
          <w:rFonts w:hint="eastAsia"/>
        </w:rPr>
        <w:t>脚套          塑胶脚套（详见部件图三）</w:t>
      </w:r>
    </w:p>
    <w:p w14:paraId="1BAA16EF">
      <w:pPr>
        <w:jc w:val="center"/>
      </w:pPr>
      <w:bookmarkStart w:id="0" w:name="OLE_LINK3"/>
      <w:r>
        <w:rPr>
          <w:rFonts w:hint="eastAsia"/>
          <w:b/>
          <w:sz w:val="28"/>
          <w:szCs w:val="28"/>
        </w:rPr>
        <w:t>单人铁床架2</w:t>
      </w:r>
      <w:bookmarkEnd w:id="0"/>
    </w:p>
    <w:p w14:paraId="6D4A38C7">
      <w:pPr>
        <w:jc w:val="center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2009140</wp:posOffset>
            </wp:positionH>
            <wp:positionV relativeFrom="paragraph">
              <wp:posOffset>65405</wp:posOffset>
            </wp:positionV>
            <wp:extent cx="5486400" cy="3649345"/>
            <wp:effectExtent l="0" t="0" r="0" b="825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49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0A9118">
      <w:pPr>
        <w:jc w:val="center"/>
      </w:pPr>
    </w:p>
    <w:p w14:paraId="74835AFA">
      <w:pPr>
        <w:jc w:val="center"/>
      </w:pPr>
    </w:p>
    <w:p w14:paraId="65DEF35D">
      <w:pPr>
        <w:jc w:val="center"/>
      </w:pPr>
    </w:p>
    <w:p w14:paraId="00EE6B29">
      <w:pPr>
        <w:jc w:val="center"/>
      </w:pPr>
    </w:p>
    <w:p w14:paraId="5A268E2A">
      <w:pPr>
        <w:jc w:val="center"/>
      </w:pPr>
    </w:p>
    <w:p w14:paraId="43BB8D43">
      <w:pPr>
        <w:jc w:val="center"/>
      </w:pPr>
    </w:p>
    <w:p w14:paraId="74323D9C">
      <w:pPr>
        <w:jc w:val="center"/>
      </w:pPr>
    </w:p>
    <w:p w14:paraId="6B33F55F">
      <w:pPr>
        <w:jc w:val="center"/>
      </w:pPr>
    </w:p>
    <w:p w14:paraId="25C8627B">
      <w:pPr>
        <w:jc w:val="center"/>
      </w:pPr>
    </w:p>
    <w:p w14:paraId="0ABF5577">
      <w:pPr>
        <w:jc w:val="center"/>
      </w:pPr>
    </w:p>
    <w:p w14:paraId="23C4E85D">
      <w:pPr>
        <w:jc w:val="center"/>
      </w:pPr>
    </w:p>
    <w:p w14:paraId="41157F01">
      <w:pPr>
        <w:jc w:val="center"/>
      </w:pPr>
    </w:p>
    <w:p w14:paraId="6539BDE1">
      <w:pPr>
        <w:jc w:val="center"/>
      </w:pPr>
    </w:p>
    <w:p w14:paraId="549B16FC">
      <w:pPr>
        <w:jc w:val="center"/>
      </w:pPr>
    </w:p>
    <w:p w14:paraId="40EF6CD3">
      <w:pPr>
        <w:jc w:val="center"/>
      </w:pPr>
    </w:p>
    <w:p w14:paraId="7F530011">
      <w:pPr>
        <w:jc w:val="center"/>
      </w:pPr>
    </w:p>
    <w:p w14:paraId="1C2E22C4">
      <w:pPr>
        <w:jc w:val="center"/>
      </w:pPr>
    </w:p>
    <w:p w14:paraId="2C38F76D">
      <w:pPr>
        <w:jc w:val="center"/>
      </w:pPr>
    </w:p>
    <w:p w14:paraId="7D2833FB">
      <w:pPr>
        <w:jc w:val="left"/>
      </w:pPr>
      <w:r>
        <w:rPr>
          <w:rFonts w:hint="eastAsia"/>
        </w:rPr>
        <w:t>1、品名:单人铁床架2</w:t>
      </w:r>
    </w:p>
    <w:p w14:paraId="4157AF1A">
      <w:pPr>
        <w:jc w:val="left"/>
      </w:pPr>
      <w:r>
        <w:rPr>
          <w:rFonts w:hint="eastAsia"/>
        </w:rPr>
        <w:t>2、规格:1965*790*400mm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±10mm</w:t>
      </w:r>
      <w:r>
        <w:rPr>
          <w:rFonts w:hint="eastAsia"/>
          <w:lang w:eastAsia="zh-CN"/>
        </w:rPr>
        <w:t>）</w:t>
      </w:r>
    </w:p>
    <w:p w14:paraId="322EFAEA">
      <w:pPr>
        <w:jc w:val="left"/>
      </w:pPr>
      <w:r>
        <w:rPr>
          <w:rFonts w:hint="eastAsia"/>
        </w:rPr>
        <w:t>3、材质要求:所有钢件表面使用环保型陶化硅烷工艺处理，经无磷脱脂、水洗、有机酸除锈等工序,经防锈处理,外层采用聚脂环氧粉末喷塑,颜色为灰白色,焊接表面波纹均匀,焊接处无夹渣、气孔、焊瘤、焊丝头咬边飞溅,并保证无脱焊、虚焊及焊穿等现象。</w:t>
      </w:r>
    </w:p>
    <w:p w14:paraId="5EFC9012">
      <w:pPr>
        <w:jc w:val="left"/>
      </w:pPr>
      <w:r>
        <w:rPr>
          <w:rFonts w:hint="eastAsia"/>
        </w:rPr>
        <w:t>4、部件规格：</w:t>
      </w:r>
    </w:p>
    <w:p w14:paraId="60FFBDAE">
      <w:pPr>
        <w:jc w:val="left"/>
      </w:pPr>
      <w:r>
        <w:rPr>
          <w:rFonts w:hint="eastAsia"/>
        </w:rPr>
        <w:t>立柱          型材72*72*1.2mm（双面喷塑，详见部件图一）</w:t>
      </w:r>
    </w:p>
    <w:p w14:paraId="1EDB179E">
      <w:pPr>
        <w:jc w:val="left"/>
      </w:pPr>
      <w:r>
        <w:rPr>
          <w:rFonts w:hint="eastAsia"/>
        </w:rPr>
        <w:t>长横梁        型材80*38*1.3mm（双面喷塑，详见部件图二）</w:t>
      </w:r>
    </w:p>
    <w:p w14:paraId="36F3362F">
      <w:pPr>
        <w:jc w:val="left"/>
      </w:pPr>
      <w:r>
        <w:rPr>
          <w:rFonts w:hint="eastAsia"/>
        </w:rPr>
        <w:t>短横梁        型材80*38*1.1mm（双面喷塑）</w:t>
      </w:r>
    </w:p>
    <w:p w14:paraId="4449391C">
      <w:pPr>
        <w:jc w:val="left"/>
      </w:pPr>
      <w:r>
        <w:rPr>
          <w:rFonts w:hint="eastAsia"/>
        </w:rPr>
        <w:t>床挂件        钢板26*26*195*2.0mm</w:t>
      </w:r>
    </w:p>
    <w:p w14:paraId="237A7BD3">
      <w:pPr>
        <w:jc w:val="left"/>
      </w:pPr>
      <w:r>
        <w:rPr>
          <w:rFonts w:hint="eastAsia"/>
        </w:rPr>
        <w:t>床桓          矩管30*20*0.7mm</w:t>
      </w:r>
    </w:p>
    <w:p w14:paraId="494DCCBF">
      <w:pPr>
        <w:jc w:val="left"/>
        <w:sectPr>
          <w:pgSz w:w="16838" w:h="11906" w:orient="landscape"/>
          <w:pgMar w:top="850" w:right="850" w:bottom="850" w:left="85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脚套          塑胶脚套（详见部件图三）</w:t>
      </w:r>
    </w:p>
    <w:p w14:paraId="3D8238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床板</w:t>
      </w:r>
    </w:p>
    <w:p w14:paraId="3195663B">
      <w:pPr>
        <w:jc w:val="center"/>
        <w:rPr>
          <w:b/>
          <w:sz w:val="28"/>
          <w:szCs w:val="28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2096135</wp:posOffset>
            </wp:positionH>
            <wp:positionV relativeFrom="paragraph">
              <wp:posOffset>71755</wp:posOffset>
            </wp:positionV>
            <wp:extent cx="5486400" cy="331978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19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0EEED7">
      <w:pPr>
        <w:jc w:val="center"/>
        <w:rPr>
          <w:b/>
          <w:sz w:val="28"/>
          <w:szCs w:val="28"/>
        </w:rPr>
      </w:pPr>
    </w:p>
    <w:p w14:paraId="1C92C1DF">
      <w:pPr>
        <w:jc w:val="center"/>
        <w:rPr>
          <w:b/>
          <w:sz w:val="28"/>
          <w:szCs w:val="28"/>
        </w:rPr>
      </w:pPr>
    </w:p>
    <w:p w14:paraId="26366838">
      <w:pPr>
        <w:jc w:val="center"/>
        <w:rPr>
          <w:b/>
          <w:sz w:val="28"/>
          <w:szCs w:val="28"/>
        </w:rPr>
      </w:pPr>
    </w:p>
    <w:p w14:paraId="4E033908">
      <w:pPr>
        <w:jc w:val="center"/>
        <w:rPr>
          <w:b/>
          <w:sz w:val="28"/>
          <w:szCs w:val="28"/>
        </w:rPr>
      </w:pPr>
    </w:p>
    <w:p w14:paraId="3E1ABD69">
      <w:pPr>
        <w:jc w:val="center"/>
        <w:rPr>
          <w:b/>
          <w:sz w:val="28"/>
          <w:szCs w:val="28"/>
        </w:rPr>
      </w:pPr>
    </w:p>
    <w:p w14:paraId="33293C65">
      <w:pPr>
        <w:jc w:val="center"/>
        <w:rPr>
          <w:b/>
          <w:sz w:val="28"/>
          <w:szCs w:val="28"/>
        </w:rPr>
      </w:pPr>
    </w:p>
    <w:p w14:paraId="2EDE4A7C">
      <w:pPr>
        <w:jc w:val="center"/>
        <w:rPr>
          <w:b/>
          <w:sz w:val="28"/>
          <w:szCs w:val="28"/>
        </w:rPr>
      </w:pPr>
    </w:p>
    <w:p w14:paraId="58761872">
      <w:pPr>
        <w:jc w:val="center"/>
        <w:rPr>
          <w:b/>
          <w:sz w:val="28"/>
          <w:szCs w:val="28"/>
        </w:rPr>
      </w:pPr>
    </w:p>
    <w:p w14:paraId="4907BD77">
      <w:pPr>
        <w:jc w:val="left"/>
      </w:pPr>
      <w:r>
        <w:rPr>
          <w:rFonts w:hint="eastAsia"/>
        </w:rPr>
        <w:t>品名:床板</w:t>
      </w:r>
    </w:p>
    <w:p w14:paraId="50A75689"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规格:1900*730*16mm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按实际空间制作</w:t>
      </w:r>
      <w:r>
        <w:rPr>
          <w:rFonts w:hint="eastAsia"/>
          <w:lang w:eastAsia="zh-CN"/>
        </w:rPr>
        <w:t>）</w:t>
      </w:r>
    </w:p>
    <w:p w14:paraId="31FE12C5">
      <w:pPr>
        <w:jc w:val="left"/>
      </w:pPr>
      <w:r>
        <w:rPr>
          <w:rFonts w:hint="eastAsia"/>
        </w:rPr>
        <w:t>材质:采用16mm杉木板拼接而成，经干燥、防腐、防蛀处理，板底加固4根40*30mm杉木条为支撑点，制作牢固可靠,双面平整。</w:t>
      </w:r>
      <w:r>
        <w:rPr>
          <w:rFonts w:hint="eastAsia"/>
          <w:lang w:eastAsia="zh-CN"/>
        </w:rPr>
        <w:t>杉木床板片数不超过 7 块（单数）</w:t>
      </w:r>
      <w:r>
        <w:rPr>
          <w:rFonts w:hint="eastAsia"/>
        </w:rPr>
        <w:t>。</w:t>
      </w:r>
    </w:p>
    <w:p w14:paraId="195603B8">
      <w:pPr>
        <w:jc w:val="center"/>
        <w:rPr>
          <w:b/>
          <w:sz w:val="28"/>
          <w:szCs w:val="28"/>
        </w:rPr>
        <w:sectPr>
          <w:pgSz w:w="16838" w:h="11906" w:orient="landscape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441ECDA8">
      <w:pPr>
        <w:jc w:val="left"/>
      </w:pPr>
    </w:p>
    <w:p w14:paraId="11DC376E">
      <w:pPr>
        <w:pStyle w:val="10"/>
        <w:spacing w:line="400" w:lineRule="exact"/>
        <w:jc w:val="center"/>
        <w:rPr>
          <w:rFonts w:hint="default"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/>
          <w:b/>
          <w:sz w:val="24"/>
          <w:szCs w:val="24"/>
        </w:rPr>
        <w:t>部件图一：立柱</w:t>
      </w:r>
    </w:p>
    <w:p w14:paraId="29CACF88">
      <w:pPr>
        <w:pStyle w:val="10"/>
        <w:spacing w:line="400" w:lineRule="exact"/>
        <w:rPr>
          <w:rFonts w:hint="default"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3588385</wp:posOffset>
            </wp:positionH>
            <wp:positionV relativeFrom="paragraph">
              <wp:posOffset>118110</wp:posOffset>
            </wp:positionV>
            <wp:extent cx="2272030" cy="211709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421" r="14337" b="2346"/>
                    <a:stretch>
                      <a:fillRect/>
                    </a:stretch>
                  </pic:blipFill>
                  <pic:spPr>
                    <a:xfrm>
                      <a:off x="0" y="0"/>
                      <a:ext cx="2272030" cy="211709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B945594">
      <w:pPr>
        <w:pStyle w:val="10"/>
        <w:spacing w:line="400" w:lineRule="exact"/>
        <w:rPr>
          <w:rFonts w:hint="default" w:asciiTheme="minorEastAsia" w:hAnsiTheme="minorEastAsia" w:cstheme="minorEastAsia"/>
          <w:sz w:val="24"/>
          <w:szCs w:val="24"/>
        </w:rPr>
      </w:pPr>
    </w:p>
    <w:p w14:paraId="21257D75">
      <w:pPr>
        <w:pStyle w:val="10"/>
        <w:spacing w:line="400" w:lineRule="exact"/>
        <w:rPr>
          <w:rFonts w:hint="default" w:asciiTheme="minorEastAsia" w:hAnsiTheme="minorEastAsia" w:cstheme="minorEastAsia"/>
          <w:sz w:val="24"/>
          <w:szCs w:val="24"/>
        </w:rPr>
      </w:pPr>
    </w:p>
    <w:p w14:paraId="6D078684">
      <w:pPr>
        <w:pStyle w:val="10"/>
        <w:spacing w:line="400" w:lineRule="exact"/>
        <w:rPr>
          <w:rFonts w:hint="default" w:asciiTheme="minorEastAsia" w:hAnsiTheme="minorEastAsia" w:cstheme="minorEastAsia"/>
          <w:sz w:val="24"/>
          <w:szCs w:val="24"/>
        </w:rPr>
      </w:pPr>
    </w:p>
    <w:p w14:paraId="6CC23351">
      <w:pPr>
        <w:pStyle w:val="10"/>
        <w:spacing w:line="400" w:lineRule="exact"/>
        <w:rPr>
          <w:rFonts w:hint="default" w:asciiTheme="minorEastAsia" w:hAnsiTheme="minorEastAsia" w:cstheme="minorEastAsia"/>
          <w:sz w:val="24"/>
          <w:szCs w:val="24"/>
        </w:rPr>
      </w:pPr>
    </w:p>
    <w:p w14:paraId="1FBF4C8C">
      <w:pPr>
        <w:pStyle w:val="10"/>
        <w:spacing w:line="400" w:lineRule="exact"/>
        <w:rPr>
          <w:rFonts w:hint="default" w:asciiTheme="minorEastAsia" w:hAnsiTheme="minorEastAsia" w:cstheme="minorEastAsia"/>
          <w:sz w:val="24"/>
          <w:szCs w:val="24"/>
        </w:rPr>
      </w:pPr>
    </w:p>
    <w:p w14:paraId="1B4EBF14">
      <w:pPr>
        <w:pStyle w:val="10"/>
        <w:spacing w:line="400" w:lineRule="exact"/>
        <w:rPr>
          <w:rFonts w:hint="default" w:asciiTheme="minorEastAsia" w:hAnsiTheme="minorEastAsia" w:cstheme="minorEastAsia"/>
          <w:sz w:val="24"/>
          <w:szCs w:val="24"/>
        </w:rPr>
      </w:pPr>
    </w:p>
    <w:p w14:paraId="25170E12">
      <w:pPr>
        <w:pStyle w:val="10"/>
        <w:spacing w:line="400" w:lineRule="exact"/>
        <w:rPr>
          <w:rFonts w:hint="default" w:asciiTheme="minorEastAsia" w:hAnsiTheme="minorEastAsia" w:cstheme="minorEastAsia"/>
          <w:sz w:val="24"/>
          <w:szCs w:val="24"/>
        </w:rPr>
      </w:pPr>
    </w:p>
    <w:p w14:paraId="247080E7">
      <w:pPr>
        <w:pStyle w:val="10"/>
        <w:spacing w:line="400" w:lineRule="exact"/>
        <w:ind w:firstLine="480" w:firstLineChars="200"/>
        <w:rPr>
          <w:rFonts w:hint="default" w:asciiTheme="minorEastAsia" w:hAnsiTheme="minorEastAsia" w:cstheme="minorEastAsia"/>
          <w:sz w:val="24"/>
          <w:szCs w:val="24"/>
        </w:rPr>
      </w:pPr>
    </w:p>
    <w:p w14:paraId="7B8A4C23">
      <w:p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立柱选用优质冷轧钢板经成型机一次轧制而成的开口异型材</w:t>
      </w:r>
      <w:r>
        <w:rPr>
          <w:rFonts w:hint="eastAsia" w:asciiTheme="minorEastAsia" w:hAnsiTheme="minorEastAsia" w:cstheme="minorEastAsia"/>
          <w:sz w:val="24"/>
        </w:rPr>
        <w:t>（不能用闭合钢管）</w:t>
      </w:r>
      <w:r>
        <w:rPr>
          <w:rFonts w:asciiTheme="minorEastAsia" w:hAnsiTheme="minorEastAsia" w:cstheme="minorEastAsia"/>
          <w:sz w:val="24"/>
        </w:rPr>
        <w:t>，以起到产品里外可双面喷涂，开口处有两道向内折弯以增强立柱的强度。成型后立面尺寸为72mm*72mm*1.2mm（公差±1mm）两侧立柱正面中间一面有2股由外向内凸进，达到加强硬度作用。</w:t>
      </w:r>
    </w:p>
    <w:p w14:paraId="2CE47355">
      <w:pPr>
        <w:jc w:val="center"/>
        <w:rPr>
          <w:rFonts w:asciiTheme="minorEastAsia" w:hAnsiTheme="minorEastAsia" w:cstheme="minorEastAsia"/>
          <w:sz w:val="24"/>
        </w:rPr>
      </w:pPr>
    </w:p>
    <w:p w14:paraId="2E1F7531">
      <w:pPr>
        <w:pStyle w:val="10"/>
        <w:spacing w:line="400" w:lineRule="exact"/>
        <w:jc w:val="center"/>
        <w:rPr>
          <w:rFonts w:hint="default" w:asciiTheme="minorEastAsia" w:hAnsiTheme="minorEastAsia" w:cstheme="minorEastAsia"/>
          <w:b/>
          <w:sz w:val="24"/>
          <w:szCs w:val="24"/>
        </w:rPr>
      </w:pPr>
    </w:p>
    <w:p w14:paraId="17E70B0B">
      <w:pPr>
        <w:pStyle w:val="10"/>
        <w:spacing w:line="400" w:lineRule="exact"/>
        <w:jc w:val="center"/>
        <w:rPr>
          <w:rFonts w:hint="default"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/>
          <w:b/>
          <w:sz w:val="24"/>
          <w:szCs w:val="24"/>
        </w:rPr>
        <w:t>部件图二：横梁</w:t>
      </w:r>
    </w:p>
    <w:p w14:paraId="5B92EAF1">
      <w:pPr>
        <w:pStyle w:val="10"/>
        <w:spacing w:line="400" w:lineRule="exact"/>
        <w:jc w:val="center"/>
        <w:rPr>
          <w:rFonts w:hint="default" w:asciiTheme="minorEastAsia" w:hAnsiTheme="minorEastAsia" w:cstheme="minorEastAsia"/>
          <w:b/>
          <w:sz w:val="24"/>
          <w:szCs w:val="24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3791585</wp:posOffset>
            </wp:positionH>
            <wp:positionV relativeFrom="paragraph">
              <wp:posOffset>138430</wp:posOffset>
            </wp:positionV>
            <wp:extent cx="1922145" cy="1928495"/>
            <wp:effectExtent l="0" t="0" r="1905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22145" cy="1928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C1E1F6">
      <w:pPr>
        <w:jc w:val="center"/>
      </w:pPr>
    </w:p>
    <w:p w14:paraId="10395648">
      <w:pPr>
        <w:jc w:val="center"/>
      </w:pPr>
    </w:p>
    <w:p w14:paraId="22EEEC4F">
      <w:pPr>
        <w:jc w:val="center"/>
      </w:pPr>
    </w:p>
    <w:p w14:paraId="4492D450">
      <w:pPr>
        <w:jc w:val="center"/>
      </w:pPr>
    </w:p>
    <w:p w14:paraId="0BC1A229">
      <w:pPr>
        <w:jc w:val="center"/>
      </w:pPr>
    </w:p>
    <w:p w14:paraId="3E54A0FB">
      <w:pPr>
        <w:jc w:val="center"/>
      </w:pPr>
    </w:p>
    <w:p w14:paraId="5E2AF350">
      <w:pPr>
        <w:jc w:val="center"/>
      </w:pPr>
    </w:p>
    <w:p w14:paraId="3A020EB1">
      <w:pPr>
        <w:jc w:val="center"/>
      </w:pPr>
    </w:p>
    <w:p w14:paraId="53CB5D2C">
      <w:pPr>
        <w:jc w:val="center"/>
      </w:pPr>
    </w:p>
    <w:p w14:paraId="2C678E68">
      <w:pPr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横梁采用型材80mm×38mm（含凸出舌头）×1.3mm</w:t>
      </w:r>
      <w:r>
        <w:rPr>
          <w:rFonts w:asciiTheme="minorEastAsia" w:hAnsiTheme="minorEastAsia" w:cstheme="minorEastAsia"/>
          <w:sz w:val="24"/>
        </w:rPr>
        <w:t>（公差±1mm）</w:t>
      </w:r>
      <w:r>
        <w:rPr>
          <w:rFonts w:hint="eastAsia" w:asciiTheme="minorEastAsia" w:hAnsiTheme="minorEastAsia" w:cstheme="minorEastAsia"/>
          <w:sz w:val="24"/>
        </w:rPr>
        <w:t>冷轧板经成型机一次轧成异型管（不能用闭合钢管），以起到产品里外可双面喷涂；横梁中间经增压成型，横梁下方处为微弧度，防止身体的磕碰到有直角地方。</w:t>
      </w:r>
    </w:p>
    <w:p w14:paraId="25751A61">
      <w:pPr>
        <w:jc w:val="center"/>
        <w:sectPr>
          <w:pgSz w:w="16838" w:h="11906" w:orient="landscape"/>
          <w:pgMar w:top="850" w:right="850" w:bottom="850" w:left="850" w:header="851" w:footer="992" w:gutter="0"/>
          <w:cols w:space="425" w:num="1"/>
          <w:docGrid w:type="lines" w:linePitch="312" w:charSpace="0"/>
        </w:sectPr>
      </w:pPr>
    </w:p>
    <w:p w14:paraId="6F02770F">
      <w:pPr>
        <w:jc w:val="center"/>
      </w:pPr>
      <w:r>
        <w:rPr>
          <w:rFonts w:asciiTheme="minorEastAsia" w:hAnsiTheme="minorEastAsia" w:cstheme="minorEastAsia"/>
          <w:b/>
          <w:sz w:val="24"/>
        </w:rPr>
        <w:t>部件图三：</w:t>
      </w:r>
      <w:r>
        <w:rPr>
          <w:rFonts w:hint="eastAsia" w:asciiTheme="minorEastAsia" w:hAnsiTheme="minorEastAsia" w:cstheme="minorEastAsia"/>
          <w:b/>
          <w:sz w:val="24"/>
        </w:rPr>
        <w:t>塑胶脚套</w:t>
      </w:r>
    </w:p>
    <w:p w14:paraId="4389A06B">
      <w:pPr>
        <w:jc w:val="center"/>
      </w:pPr>
      <w:r>
        <w:rPr>
          <w:b/>
          <w:sz w:val="36"/>
          <w:szCs w:val="3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3234055</wp:posOffset>
            </wp:positionH>
            <wp:positionV relativeFrom="paragraph">
              <wp:posOffset>58420</wp:posOffset>
            </wp:positionV>
            <wp:extent cx="3897630" cy="2754630"/>
            <wp:effectExtent l="0" t="0" r="7620" b="7620"/>
            <wp:wrapNone/>
            <wp:docPr id="7" name="图片 7" descr="C:\Users\XSBHD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XSBHD\Desktop\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97630" cy="275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A5C5549">
      <w:pPr>
        <w:jc w:val="center"/>
      </w:pPr>
    </w:p>
    <w:p w14:paraId="1ADF5905">
      <w:pPr>
        <w:jc w:val="center"/>
      </w:pPr>
    </w:p>
    <w:p w14:paraId="76D6C4E5">
      <w:pPr>
        <w:jc w:val="center"/>
      </w:pPr>
    </w:p>
    <w:p w14:paraId="06497AB0">
      <w:pPr>
        <w:jc w:val="center"/>
      </w:pPr>
    </w:p>
    <w:p w14:paraId="5C51FDCA">
      <w:pPr>
        <w:jc w:val="center"/>
      </w:pPr>
    </w:p>
    <w:p w14:paraId="68BA5FF1">
      <w:pPr>
        <w:jc w:val="center"/>
      </w:pPr>
    </w:p>
    <w:p w14:paraId="7EE4A514">
      <w:pPr>
        <w:jc w:val="center"/>
      </w:pPr>
    </w:p>
    <w:p w14:paraId="7D0984E5">
      <w:pPr>
        <w:jc w:val="center"/>
      </w:pPr>
    </w:p>
    <w:p w14:paraId="3E92E546">
      <w:pPr>
        <w:jc w:val="center"/>
      </w:pPr>
    </w:p>
    <w:p w14:paraId="7D5A04E2">
      <w:pPr>
        <w:jc w:val="center"/>
      </w:pPr>
    </w:p>
    <w:p w14:paraId="2CABBDB8">
      <w:pPr>
        <w:jc w:val="center"/>
      </w:pPr>
    </w:p>
    <w:p w14:paraId="2DB48174">
      <w:pPr>
        <w:jc w:val="center"/>
      </w:pPr>
    </w:p>
    <w:p w14:paraId="0CD5DD16">
      <w:pPr>
        <w:jc w:val="center"/>
      </w:pPr>
    </w:p>
    <w:p w14:paraId="2AB70ACB">
      <w:pPr>
        <w:jc w:val="left"/>
        <w:rPr>
          <w:sz w:val="28"/>
          <w:szCs w:val="28"/>
        </w:rPr>
      </w:pPr>
      <w:r>
        <w:rPr>
          <w:rFonts w:hint="eastAsia"/>
        </w:rPr>
        <w:t xml:space="preserve">                                 </w:t>
      </w:r>
      <w:r>
        <w:rPr>
          <w:rFonts w:hint="eastAsia"/>
          <w:sz w:val="28"/>
          <w:szCs w:val="28"/>
        </w:rPr>
        <w:t xml:space="preserve">                              立柱脚套图</w:t>
      </w:r>
    </w:p>
    <w:p w14:paraId="21121479">
      <w:pPr>
        <w:jc w:val="left"/>
        <w:rPr>
          <w:sz w:val="28"/>
          <w:szCs w:val="28"/>
        </w:rPr>
      </w:pPr>
    </w:p>
    <w:p w14:paraId="749B2FDB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样品要求：</w:t>
      </w:r>
    </w:p>
    <w:p w14:paraId="1839CE8D">
      <w:pPr>
        <w:pStyle w:val="10"/>
        <w:rPr>
          <w:rFonts w:hint="default" w:ascii="仿宋_GB2312" w:hAnsi="仿宋_GB2312" w:eastAsia="仿宋_GB2312" w:cs="仿宋_GB2312"/>
          <w:sz w:val="24"/>
        </w:rPr>
      </w:pPr>
      <w:r>
        <w:rPr>
          <w:rFonts w:ascii="仿宋_GB2312" w:hAnsi="仿宋_GB2312" w:eastAsia="仿宋_GB2312" w:cs="仿宋_GB2312"/>
          <w:sz w:val="24"/>
        </w:rPr>
        <w:t>(1)因仅凭书面方式不能准确描述采购需求，需要对样品进行主观判断以确认是否满足采购需求，故投标人应按以下要求提供样品：</w:t>
      </w:r>
    </w:p>
    <w:p w14:paraId="03CC5877">
      <w:pPr>
        <w:pStyle w:val="10"/>
        <w:ind w:firstLine="480"/>
        <w:rPr>
          <w:rFonts w:hint="default"/>
        </w:rPr>
      </w:pPr>
    </w:p>
    <w:p w14:paraId="5307CD66">
      <w:pPr>
        <w:pStyle w:val="10"/>
        <w:jc w:val="both"/>
        <w:rPr>
          <w:rFonts w:hint="default" w:ascii="仿宋_GB2312" w:hAnsi="仿宋_GB2312" w:eastAsia="仿宋_GB2312" w:cs="仿宋_GB2312"/>
          <w:sz w:val="24"/>
        </w:rPr>
      </w:pPr>
      <w:r>
        <w:rPr>
          <w:rFonts w:ascii="仿宋_GB2312" w:hAnsi="仿宋_GB2312" w:eastAsia="仿宋_GB2312" w:cs="仿宋_GB2312"/>
          <w:sz w:val="24"/>
        </w:rPr>
        <w:t>①提供单人铁床架1（不含床板），规格:1920*790*400mm（±10mm）</w:t>
      </w:r>
      <w:bookmarkStart w:id="1" w:name="_GoBack"/>
      <w:bookmarkEnd w:id="1"/>
      <w:r>
        <w:rPr>
          <w:rFonts w:ascii="仿宋_GB2312" w:hAnsi="仿宋_GB2312" w:eastAsia="仿宋_GB2312" w:cs="仿宋_GB2312"/>
          <w:sz w:val="24"/>
        </w:rPr>
        <w:t>一套；②提供长度300mm（±10mm）未喷塑床立柱一根；③长度300mm（±10mm）未喷塑长横梁一根；③提供立柱脚套1个。</w:t>
      </w:r>
    </w:p>
    <w:p w14:paraId="43910543">
      <w:pPr>
        <w:pStyle w:val="10"/>
        <w:rPr>
          <w:rFonts w:hint="default" w:ascii="仿宋_GB2312" w:hAnsi="仿宋_GB2312" w:eastAsia="仿宋_GB2312" w:cs="仿宋_GB2312"/>
          <w:sz w:val="24"/>
        </w:rPr>
      </w:pPr>
    </w:p>
    <w:p w14:paraId="4AE617BF">
      <w:pPr>
        <w:pStyle w:val="10"/>
        <w:rPr>
          <w:rFonts w:hint="default"/>
        </w:rPr>
      </w:pPr>
      <w:r>
        <w:rPr>
          <w:rFonts w:ascii="仿宋_GB2312" w:hAnsi="仿宋_GB2312" w:eastAsia="仿宋_GB2312" w:cs="仿宋_GB2312"/>
          <w:sz w:val="24"/>
        </w:rPr>
        <w:t>（2）样品送至时间：须在开标前一日下午17:00前送达至指定样品存放地点并组装调试好，样品上不得体现投标人任何相关的信息和商标标识，否则按无效投标处理。所有样品须在样品送达时间截止前送达并组装调试好，超过时间送达的样品或未组装调试好的，样品将被拒绝签收。投标人提供的样品（小样）技术性能应与其投标文件所投产品的技术参数指标一致。未按招标文件要求提供样品或样品提供不全的，将导致其投标无效。</w:t>
      </w:r>
    </w:p>
    <w:p w14:paraId="3B1F1987">
      <w:pPr>
        <w:jc w:val="center"/>
      </w:pPr>
    </w:p>
    <w:sectPr>
      <w:pgSz w:w="16838" w:h="11906" w:orient="landscape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B57AE8"/>
    <w:rsid w:val="001337AD"/>
    <w:rsid w:val="002C16CB"/>
    <w:rsid w:val="0035225E"/>
    <w:rsid w:val="0052464B"/>
    <w:rsid w:val="006240EC"/>
    <w:rsid w:val="00791E42"/>
    <w:rsid w:val="008C65EB"/>
    <w:rsid w:val="00937CD3"/>
    <w:rsid w:val="00A85CD5"/>
    <w:rsid w:val="00BF0372"/>
    <w:rsid w:val="00D00FFB"/>
    <w:rsid w:val="32FC0DF4"/>
    <w:rsid w:val="46B57AE8"/>
    <w:rsid w:val="604905CF"/>
    <w:rsid w:val="69A77013"/>
    <w:rsid w:val="6AAF20B0"/>
    <w:rsid w:val="6B3C2229"/>
    <w:rsid w:val="7F0F3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批注框文本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1058</Words>
  <Characters>1278</Characters>
  <Lines>95</Lines>
  <Paragraphs>43</Paragraphs>
  <TotalTime>0</TotalTime>
  <ScaleCrop>false</ScaleCrop>
  <LinksUpToDate>false</LinksUpToDate>
  <CharactersWithSpaces>1449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2025-07-25T07:43:00Z</dcterms:created>
  <dc:creator>QYX</dc:creator>
  <cp:lastModifiedBy>QYX</cp:lastModifiedBy>
  <dcterms:modified xsi:type="dcterms:W3CDTF">2025-07-29T00:51:50Z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F086ABF634464AC3BDAEC07D0EB36A2A_13</vt:lpwstr>
  </property>
  <property fmtid="{D5CDD505-2E9C-101B-9397-08002B2CF9AE}" pid="4" name="KSOTemplateDocerSaveRecord">
    <vt:lpwstr>eyJoZGlkIjoiOWRlZjE3NTJkOTc3OTJlMDY2MjBiMDFjZWMwZTQ5NzYiLCJ1c2VySWQiOiIzNTU4NTgwMDMifQ==</vt:lpwstr>
  </property>
</Properties>
</file>